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F4D16" w14:textId="77777777" w:rsidR="0066677E" w:rsidRPr="0066677E" w:rsidRDefault="0066677E" w:rsidP="0066677E">
      <w:pPr>
        <w:pStyle w:val="Default"/>
        <w:rPr>
          <w:rFonts w:ascii="Calibri" w:hAnsi="Calibri" w:cs="Calibri"/>
        </w:rPr>
      </w:pPr>
    </w:p>
    <w:p w14:paraId="33DA03E8" w14:textId="77777777" w:rsidR="0066677E" w:rsidRPr="0066677E" w:rsidRDefault="0066677E" w:rsidP="0066677E">
      <w:pPr>
        <w:pStyle w:val="Default"/>
        <w:rPr>
          <w:rFonts w:ascii="Calibri" w:hAnsi="Calibri" w:cs="Calibri"/>
        </w:rPr>
      </w:pPr>
    </w:p>
    <w:p w14:paraId="7C8CFAA3" w14:textId="2BDA6D2F" w:rsidR="0066677E" w:rsidRPr="0066677E" w:rsidRDefault="007A77CD" w:rsidP="0066677E">
      <w:pPr>
        <w:pStyle w:val="Tittel"/>
      </w:pPr>
      <w:r>
        <w:t>Lokal f</w:t>
      </w:r>
      <w:r w:rsidR="0066677E" w:rsidRPr="0066677E">
        <w:t xml:space="preserve">orskrift om elevpermisjon </w:t>
      </w:r>
    </w:p>
    <w:p w14:paraId="511120BA" w14:textId="361A4807" w:rsidR="00E85EB5" w:rsidRPr="00E85EB5" w:rsidRDefault="0066677E" w:rsidP="00E85EB5">
      <w:pPr>
        <w:pStyle w:val="Default"/>
        <w:rPr>
          <w:rFonts w:ascii="Calibri" w:hAnsi="Calibri" w:cs="Calibri"/>
          <w:i/>
          <w:iCs/>
          <w:sz w:val="22"/>
          <w:szCs w:val="22"/>
        </w:rPr>
      </w:pPr>
      <w:r w:rsidRPr="0066677E">
        <w:rPr>
          <w:rFonts w:ascii="Calibri" w:hAnsi="Calibri" w:cs="Calibri"/>
          <w:i/>
          <w:iCs/>
          <w:sz w:val="22"/>
          <w:szCs w:val="22"/>
        </w:rPr>
        <w:t xml:space="preserve">Hjemmel: </w:t>
      </w:r>
      <w:r w:rsidR="00E85EB5" w:rsidRPr="00E85EB5">
        <w:rPr>
          <w:rFonts w:ascii="Calibri" w:hAnsi="Calibri" w:cs="Calibri"/>
          <w:i/>
          <w:iCs/>
          <w:sz w:val="22"/>
          <w:szCs w:val="22"/>
        </w:rPr>
        <w:t xml:space="preserve">Fastsatt av </w:t>
      </w:r>
      <w:r w:rsidR="00E85EB5">
        <w:rPr>
          <w:rFonts w:ascii="Calibri" w:hAnsi="Calibri" w:cs="Calibri"/>
          <w:i/>
          <w:iCs/>
          <w:sz w:val="22"/>
          <w:szCs w:val="22"/>
        </w:rPr>
        <w:t xml:space="preserve">Tvedestrand </w:t>
      </w:r>
      <w:proofErr w:type="gramStart"/>
      <w:r w:rsidR="00E85EB5" w:rsidRPr="00E85EB5">
        <w:rPr>
          <w:rFonts w:ascii="Calibri" w:hAnsi="Calibri" w:cs="Calibri"/>
          <w:i/>
          <w:iCs/>
          <w:sz w:val="22"/>
          <w:szCs w:val="22"/>
        </w:rPr>
        <w:t>kommunestyret</w:t>
      </w:r>
      <w:r w:rsidR="00E85EB5">
        <w:rPr>
          <w:rFonts w:ascii="Calibri" w:hAnsi="Calibri" w:cs="Calibri"/>
          <w:i/>
          <w:iCs/>
          <w:color w:val="FF0000"/>
          <w:sz w:val="22"/>
          <w:szCs w:val="22"/>
        </w:rPr>
        <w:t>(</w:t>
      </w:r>
      <w:proofErr w:type="gramEnd"/>
      <w:r w:rsidR="00E85EB5">
        <w:rPr>
          <w:rFonts w:ascii="Calibri" w:hAnsi="Calibri" w:cs="Calibri"/>
          <w:i/>
          <w:iCs/>
          <w:color w:val="FF0000"/>
          <w:sz w:val="22"/>
          <w:szCs w:val="22"/>
        </w:rPr>
        <w:t xml:space="preserve">sett inn dato og år) </w:t>
      </w:r>
      <w:r w:rsidR="00E85EB5" w:rsidRPr="00E85EB5">
        <w:rPr>
          <w:rFonts w:ascii="Calibri" w:hAnsi="Calibri" w:cs="Calibri"/>
          <w:i/>
          <w:iCs/>
          <w:sz w:val="22"/>
          <w:szCs w:val="22"/>
        </w:rPr>
        <w:t xml:space="preserve"> med hjemmel i lov 9. juli</w:t>
      </w:r>
    </w:p>
    <w:p w14:paraId="19217356" w14:textId="77777777" w:rsidR="00E85EB5" w:rsidRPr="00E85EB5" w:rsidRDefault="00E85EB5" w:rsidP="00E85EB5">
      <w:pPr>
        <w:pStyle w:val="Default"/>
        <w:rPr>
          <w:rFonts w:ascii="Calibri" w:hAnsi="Calibri" w:cs="Calibri"/>
          <w:i/>
          <w:iCs/>
          <w:sz w:val="22"/>
          <w:szCs w:val="22"/>
          <w:lang w:val="nn-NO"/>
        </w:rPr>
      </w:pPr>
      <w:r w:rsidRPr="00E85EB5">
        <w:rPr>
          <w:rFonts w:ascii="Calibri" w:hAnsi="Calibri" w:cs="Calibri"/>
          <w:i/>
          <w:iCs/>
          <w:sz w:val="22"/>
          <w:szCs w:val="22"/>
          <w:lang w:val="nn-NO"/>
        </w:rPr>
        <w:t xml:space="preserve">2023 nr. 30 om grunnskoleopplæringa og den </w:t>
      </w:r>
      <w:proofErr w:type="spellStart"/>
      <w:r w:rsidRPr="00E85EB5">
        <w:rPr>
          <w:rFonts w:ascii="Calibri" w:hAnsi="Calibri" w:cs="Calibri"/>
          <w:i/>
          <w:iCs/>
          <w:sz w:val="22"/>
          <w:szCs w:val="22"/>
          <w:lang w:val="nn-NO"/>
        </w:rPr>
        <w:t>videregåande</w:t>
      </w:r>
      <w:proofErr w:type="spellEnd"/>
      <w:r w:rsidRPr="00E85EB5">
        <w:rPr>
          <w:rFonts w:ascii="Calibri" w:hAnsi="Calibri" w:cs="Calibri"/>
          <w:i/>
          <w:iCs/>
          <w:sz w:val="22"/>
          <w:szCs w:val="22"/>
          <w:lang w:val="nn-NO"/>
        </w:rPr>
        <w:t xml:space="preserve"> opplæringa (opplæringslova) §</w:t>
      </w:r>
    </w:p>
    <w:p w14:paraId="47784184" w14:textId="33527612" w:rsidR="0066677E" w:rsidRPr="0066677E" w:rsidRDefault="00E85EB5" w:rsidP="00E85EB5">
      <w:pPr>
        <w:pStyle w:val="Default"/>
        <w:rPr>
          <w:rFonts w:ascii="Calibri" w:hAnsi="Calibri" w:cs="Calibri"/>
          <w:sz w:val="22"/>
          <w:szCs w:val="22"/>
        </w:rPr>
      </w:pPr>
      <w:r w:rsidRPr="00E85EB5">
        <w:rPr>
          <w:rFonts w:ascii="Calibri" w:hAnsi="Calibri" w:cs="Calibri"/>
          <w:i/>
          <w:iCs/>
          <w:sz w:val="22"/>
          <w:szCs w:val="22"/>
        </w:rPr>
        <w:t>2-2 fjerde ledd.</w:t>
      </w:r>
    </w:p>
    <w:p w14:paraId="6B7639FF" w14:textId="4DD4B32C" w:rsidR="0066677E" w:rsidRPr="0066677E" w:rsidRDefault="0066677E" w:rsidP="0066677E">
      <w:pPr>
        <w:pStyle w:val="Overskrift1"/>
      </w:pPr>
      <w:r w:rsidRPr="0066677E">
        <w:t xml:space="preserve">§ 1 Formål og virkeområde </w:t>
      </w:r>
    </w:p>
    <w:p w14:paraId="319BCBB2" w14:textId="77777777"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Forskriften regulerer i hvilke tilfeller elever kan søke om permisjon fra skolen. Forskriften skal bidra til å sikre elevenes rett til grunnskoleutdanning, og sørge for likebehandling i de tilfellene det søkes om permisjon. </w:t>
      </w:r>
    </w:p>
    <w:p w14:paraId="40E24069" w14:textId="4CA72298"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Forskriften gjelder for elever ved alle grunnskoler i Tvedestrand kommune. Forskriften gjelder ikke for voksne som mottar grunnskoleopplæring etter opplæringslovens kapittel 18. </w:t>
      </w:r>
    </w:p>
    <w:p w14:paraId="42CDC054" w14:textId="42E70194" w:rsidR="0066677E" w:rsidRPr="0066677E" w:rsidRDefault="0066677E" w:rsidP="0066677E">
      <w:pPr>
        <w:pStyle w:val="Overskrift1"/>
      </w:pPr>
      <w:r w:rsidRPr="0066677E">
        <w:t xml:space="preserve">§ 2 Adgang til å søke om permisjon </w:t>
      </w:r>
    </w:p>
    <w:p w14:paraId="6A583B97" w14:textId="77777777"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Elever kan innvilges inntil 10 dager permisjon per år, dersom eleven får en opplæring som samlet sett er forsvarlig. De 10 dagene kan fordeles over flere permisjoner. </w:t>
      </w:r>
    </w:p>
    <w:p w14:paraId="057C740B" w14:textId="77777777" w:rsidR="0066677E" w:rsidRPr="0066677E" w:rsidRDefault="0066677E" w:rsidP="0066677E">
      <w:pPr>
        <w:pStyle w:val="Default"/>
        <w:rPr>
          <w:rFonts w:ascii="Calibri" w:hAnsi="Calibri" w:cs="Calibri"/>
          <w:sz w:val="22"/>
          <w:szCs w:val="22"/>
        </w:rPr>
      </w:pPr>
    </w:p>
    <w:p w14:paraId="0364B776" w14:textId="77777777"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I vurderingen av om opplæringen samlet sett er forsvarlig, vil det blant annet kunne bli vektlagt; </w:t>
      </w:r>
    </w:p>
    <w:p w14:paraId="68ECBEEC" w14:textId="62B47072" w:rsidR="0066677E" w:rsidRPr="0066677E" w:rsidRDefault="0066677E" w:rsidP="0066677E">
      <w:pPr>
        <w:pStyle w:val="Default"/>
        <w:numPr>
          <w:ilvl w:val="0"/>
          <w:numId w:val="1"/>
        </w:numPr>
        <w:rPr>
          <w:rFonts w:ascii="Calibri" w:hAnsi="Calibri" w:cs="Calibri"/>
          <w:sz w:val="22"/>
          <w:szCs w:val="22"/>
        </w:rPr>
      </w:pPr>
      <w:r w:rsidRPr="0066677E">
        <w:rPr>
          <w:rFonts w:ascii="Calibri" w:hAnsi="Calibri" w:cs="Calibri"/>
          <w:sz w:val="22"/>
          <w:szCs w:val="22"/>
        </w:rPr>
        <w:t xml:space="preserve">hva som er det beste for eleven og hva eleven selv mener </w:t>
      </w:r>
    </w:p>
    <w:p w14:paraId="5D6543CA" w14:textId="77777777" w:rsidR="0066677E" w:rsidRPr="0066677E" w:rsidRDefault="0066677E" w:rsidP="0066677E">
      <w:pPr>
        <w:pStyle w:val="Default"/>
        <w:numPr>
          <w:ilvl w:val="0"/>
          <w:numId w:val="1"/>
        </w:numPr>
        <w:spacing w:after="25"/>
        <w:rPr>
          <w:rFonts w:ascii="Calibri" w:hAnsi="Calibri" w:cs="Calibri"/>
          <w:sz w:val="22"/>
          <w:szCs w:val="22"/>
        </w:rPr>
      </w:pPr>
      <w:r w:rsidRPr="0066677E">
        <w:rPr>
          <w:rFonts w:ascii="Calibri" w:hAnsi="Calibri" w:cs="Calibri"/>
          <w:sz w:val="22"/>
          <w:szCs w:val="22"/>
        </w:rPr>
        <w:t xml:space="preserve">om, og i tilfelle hvilken, opplæring som gis i permisjonstiden </w:t>
      </w:r>
    </w:p>
    <w:p w14:paraId="10E69758" w14:textId="77777777" w:rsidR="0066677E" w:rsidRPr="0066677E" w:rsidRDefault="0066677E" w:rsidP="0066677E">
      <w:pPr>
        <w:pStyle w:val="Default"/>
        <w:numPr>
          <w:ilvl w:val="0"/>
          <w:numId w:val="1"/>
        </w:numPr>
        <w:spacing w:after="25"/>
        <w:rPr>
          <w:rFonts w:ascii="Calibri" w:hAnsi="Calibri" w:cs="Calibri"/>
          <w:sz w:val="22"/>
          <w:szCs w:val="22"/>
        </w:rPr>
      </w:pPr>
      <w:r w:rsidRPr="0066677E">
        <w:rPr>
          <w:rFonts w:ascii="Calibri" w:hAnsi="Calibri" w:cs="Calibri"/>
          <w:sz w:val="22"/>
          <w:szCs w:val="22"/>
        </w:rPr>
        <w:t xml:space="preserve">skolens undervisningsopplegg i permisjonstiden </w:t>
      </w:r>
    </w:p>
    <w:p w14:paraId="7948C137" w14:textId="77777777" w:rsidR="0066677E" w:rsidRPr="0066677E" w:rsidRDefault="0066677E" w:rsidP="0066677E">
      <w:pPr>
        <w:pStyle w:val="Default"/>
        <w:numPr>
          <w:ilvl w:val="0"/>
          <w:numId w:val="1"/>
        </w:numPr>
        <w:spacing w:after="25"/>
        <w:rPr>
          <w:rFonts w:ascii="Calibri" w:hAnsi="Calibri" w:cs="Calibri"/>
          <w:sz w:val="22"/>
          <w:szCs w:val="22"/>
        </w:rPr>
      </w:pPr>
      <w:r w:rsidRPr="0066677E">
        <w:rPr>
          <w:rFonts w:ascii="Calibri" w:hAnsi="Calibri" w:cs="Calibri"/>
          <w:sz w:val="22"/>
          <w:szCs w:val="22"/>
        </w:rPr>
        <w:t xml:space="preserve">om eleven har hatt permisjon før </w:t>
      </w:r>
    </w:p>
    <w:p w14:paraId="7729484C" w14:textId="77777777" w:rsidR="0066677E" w:rsidRPr="0066677E" w:rsidRDefault="0066677E" w:rsidP="0066677E">
      <w:pPr>
        <w:pStyle w:val="Default"/>
        <w:numPr>
          <w:ilvl w:val="0"/>
          <w:numId w:val="1"/>
        </w:numPr>
        <w:spacing w:after="25"/>
        <w:rPr>
          <w:rFonts w:ascii="Calibri" w:hAnsi="Calibri" w:cs="Calibri"/>
          <w:sz w:val="22"/>
          <w:szCs w:val="22"/>
        </w:rPr>
      </w:pPr>
      <w:r w:rsidRPr="0066677E">
        <w:rPr>
          <w:rFonts w:ascii="Calibri" w:hAnsi="Calibri" w:cs="Calibri"/>
          <w:sz w:val="22"/>
          <w:szCs w:val="22"/>
        </w:rPr>
        <w:t xml:space="preserve">elevens faglige nivå </w:t>
      </w:r>
    </w:p>
    <w:p w14:paraId="05C78C6A" w14:textId="77777777" w:rsidR="0066677E" w:rsidRPr="0066677E" w:rsidRDefault="0066677E" w:rsidP="0066677E">
      <w:pPr>
        <w:pStyle w:val="Default"/>
        <w:numPr>
          <w:ilvl w:val="0"/>
          <w:numId w:val="1"/>
        </w:numPr>
        <w:rPr>
          <w:rFonts w:ascii="Calibri" w:hAnsi="Calibri" w:cs="Calibri"/>
          <w:sz w:val="22"/>
          <w:szCs w:val="22"/>
        </w:rPr>
      </w:pPr>
      <w:r w:rsidRPr="0066677E">
        <w:rPr>
          <w:rFonts w:ascii="Calibri" w:hAnsi="Calibri" w:cs="Calibri"/>
          <w:sz w:val="22"/>
          <w:szCs w:val="22"/>
        </w:rPr>
        <w:t xml:space="preserve">hvilket læringsutbytte eleven ellers vil få i permisjonstiden </w:t>
      </w:r>
    </w:p>
    <w:p w14:paraId="53627B46" w14:textId="77777777" w:rsidR="0066677E" w:rsidRPr="0066677E" w:rsidRDefault="0066677E" w:rsidP="0066677E">
      <w:pPr>
        <w:pStyle w:val="Default"/>
        <w:rPr>
          <w:rFonts w:ascii="Calibri" w:hAnsi="Calibri" w:cs="Calibri"/>
          <w:sz w:val="22"/>
          <w:szCs w:val="22"/>
        </w:rPr>
      </w:pPr>
    </w:p>
    <w:p w14:paraId="04201230" w14:textId="54B9B42F"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Det innvilges ikke permisjon i perioder der det blir gjennomført statlige kartleggingsprøver, nasjonale prøver, avgjørende vurderingssituasjoner på ungdomsskolen, prøveeksamen og eksamener. </w:t>
      </w:r>
    </w:p>
    <w:p w14:paraId="735D2C15" w14:textId="77777777" w:rsidR="0066677E" w:rsidRPr="0066677E" w:rsidRDefault="0066677E" w:rsidP="0066677E">
      <w:pPr>
        <w:pStyle w:val="Default"/>
        <w:rPr>
          <w:rFonts w:ascii="Calibri" w:hAnsi="Calibri" w:cs="Calibri"/>
          <w:b/>
          <w:bCs/>
          <w:sz w:val="22"/>
          <w:szCs w:val="22"/>
        </w:rPr>
      </w:pPr>
    </w:p>
    <w:p w14:paraId="5D66622D" w14:textId="774D8110" w:rsidR="0066677E" w:rsidRPr="0066677E" w:rsidRDefault="0066677E" w:rsidP="0066677E">
      <w:pPr>
        <w:pStyle w:val="Overskrift1"/>
      </w:pPr>
      <w:r w:rsidRPr="0066677E">
        <w:t xml:space="preserve">§ 3 Permisjon for trosretninger </w:t>
      </w:r>
    </w:p>
    <w:p w14:paraId="3BD12EAA" w14:textId="77777777"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Elever som tilhører et annet trossamfunn enn Den norske kirken, har rett til permisjon fra skolen de dagene trossamfunnet har helligdag i tråd med oppl. § 2-2 femte ledd. </w:t>
      </w:r>
    </w:p>
    <w:p w14:paraId="62F81330" w14:textId="77777777"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Retten til permisjon etter denne bestemmelsen, forutsetter at foreldrene sørger for opplæringen som skal til for at eleven skal kunne følge med i opplæringen på skolen etter fraværet. </w:t>
      </w:r>
    </w:p>
    <w:p w14:paraId="085C6C6C" w14:textId="77777777" w:rsidR="0066677E" w:rsidRPr="0066677E" w:rsidRDefault="0066677E" w:rsidP="0066677E">
      <w:pPr>
        <w:pStyle w:val="Default"/>
        <w:rPr>
          <w:rFonts w:ascii="Calibri" w:hAnsi="Calibri" w:cs="Calibri"/>
          <w:b/>
          <w:bCs/>
          <w:sz w:val="22"/>
          <w:szCs w:val="22"/>
        </w:rPr>
      </w:pPr>
    </w:p>
    <w:p w14:paraId="6204F3B3" w14:textId="587129C6" w:rsidR="0066677E" w:rsidRPr="0066677E" w:rsidRDefault="0066677E" w:rsidP="0066677E">
      <w:pPr>
        <w:pStyle w:val="Overskrift1"/>
      </w:pPr>
      <w:r w:rsidRPr="0066677E">
        <w:t xml:space="preserve">§ 4 Utenlandsopphold </w:t>
      </w:r>
    </w:p>
    <w:p w14:paraId="7305FD01" w14:textId="77777777"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Etter tre måneder i utlandet regnes ikke barn lenger som bosatt i Norge, og omfattes dermed ikke av opplæringsplikten i henhold til oppl. § 2-2 annet ledd. I de tilfellene der foreldrene gir skolen beskjed om utenlandsopphold over tre måneder på forhånd, faller plikten bort ved avreisedatoen. I alle andre tilfeller faller plikten bort når utenlandsoppholdet har vart i mer </w:t>
      </w:r>
    </w:p>
    <w:p w14:paraId="47C80D8B" w14:textId="77777777" w:rsidR="0066677E" w:rsidRPr="0066677E" w:rsidRDefault="0066677E" w:rsidP="0066677E">
      <w:pPr>
        <w:pStyle w:val="Default"/>
        <w:pageBreakBefore/>
        <w:rPr>
          <w:rFonts w:ascii="Calibri" w:hAnsi="Calibri" w:cs="Calibri"/>
          <w:sz w:val="22"/>
          <w:szCs w:val="22"/>
        </w:rPr>
      </w:pPr>
      <w:r w:rsidRPr="0066677E">
        <w:rPr>
          <w:rFonts w:ascii="Calibri" w:hAnsi="Calibri" w:cs="Calibri"/>
          <w:sz w:val="22"/>
          <w:szCs w:val="22"/>
        </w:rPr>
        <w:lastRenderedPageBreak/>
        <w:t xml:space="preserve">enn tre måneder. Tremånedersregelen gjelder uavhengig av skoleruta, det vil si uavhengig av om oppholdet delvis legges til skolens ferier. </w:t>
      </w:r>
    </w:p>
    <w:p w14:paraId="1D3FEC26" w14:textId="77777777" w:rsidR="0066677E" w:rsidRPr="0066677E" w:rsidRDefault="0066677E" w:rsidP="0066677E">
      <w:pPr>
        <w:pStyle w:val="Default"/>
        <w:rPr>
          <w:rFonts w:ascii="Calibri" w:hAnsi="Calibri" w:cs="Calibri"/>
          <w:b/>
          <w:bCs/>
          <w:sz w:val="22"/>
          <w:szCs w:val="22"/>
        </w:rPr>
      </w:pPr>
    </w:p>
    <w:p w14:paraId="60BC62D6" w14:textId="5CB81664" w:rsidR="0066677E" w:rsidRPr="0066677E" w:rsidRDefault="0066677E" w:rsidP="0066677E">
      <w:pPr>
        <w:pStyle w:val="Overskrift1"/>
      </w:pPr>
      <w:r w:rsidRPr="0066677E">
        <w:t xml:space="preserve">§ 5 Ugyldig fravær </w:t>
      </w:r>
    </w:p>
    <w:p w14:paraId="3628A7AD" w14:textId="77777777" w:rsidR="0066677E" w:rsidRPr="0066677E" w:rsidRDefault="0066677E" w:rsidP="0066677E">
      <w:pPr>
        <w:pStyle w:val="Default"/>
        <w:rPr>
          <w:rFonts w:ascii="Calibri" w:hAnsi="Calibri" w:cs="Calibri"/>
          <w:sz w:val="22"/>
          <w:szCs w:val="22"/>
        </w:rPr>
      </w:pPr>
      <w:r w:rsidRPr="0066677E">
        <w:rPr>
          <w:rFonts w:ascii="Calibri" w:hAnsi="Calibri" w:cs="Calibri"/>
          <w:sz w:val="22"/>
          <w:szCs w:val="22"/>
        </w:rPr>
        <w:t xml:space="preserve">Eleven vil få ugyldig fravær dersom eleven ikke har søkt om permisjon, eller har fått avslag på søknad om permisjon, og likevel ikke møter på skolen. Eleven får også ugyldig fravær dersom eleven kun har fått delvis innvilget permisjon, og likevel er borte hele perioden. </w:t>
      </w:r>
    </w:p>
    <w:p w14:paraId="67AF3EA5" w14:textId="77777777" w:rsidR="0066677E" w:rsidRPr="0066677E" w:rsidRDefault="0066677E" w:rsidP="0066677E">
      <w:pPr>
        <w:pStyle w:val="Default"/>
        <w:rPr>
          <w:rFonts w:ascii="Calibri" w:hAnsi="Calibri" w:cs="Calibri"/>
          <w:b/>
          <w:bCs/>
          <w:sz w:val="22"/>
          <w:szCs w:val="22"/>
        </w:rPr>
      </w:pPr>
    </w:p>
    <w:p w14:paraId="50B55BF5" w14:textId="38531DE9" w:rsidR="0066677E" w:rsidRPr="0066677E" w:rsidRDefault="0066677E" w:rsidP="0066677E">
      <w:pPr>
        <w:pStyle w:val="Overskrift1"/>
      </w:pPr>
      <w:r w:rsidRPr="0066677E">
        <w:t xml:space="preserve">§ 6 Saksbehandlingsregler </w:t>
      </w:r>
    </w:p>
    <w:p w14:paraId="5895A41D" w14:textId="77777777" w:rsidR="0066677E" w:rsidRPr="00810DEC" w:rsidRDefault="0066677E" w:rsidP="0066677E">
      <w:pPr>
        <w:pStyle w:val="Default"/>
        <w:rPr>
          <w:rFonts w:ascii="Calibri" w:hAnsi="Calibri" w:cs="Calibri"/>
          <w:sz w:val="22"/>
          <w:szCs w:val="22"/>
        </w:rPr>
      </w:pPr>
      <w:r w:rsidRPr="00810DEC">
        <w:rPr>
          <w:rFonts w:ascii="Calibri" w:hAnsi="Calibri" w:cs="Calibri"/>
          <w:sz w:val="22"/>
          <w:szCs w:val="22"/>
        </w:rPr>
        <w:t xml:space="preserve">Søknad om permisjon må sendes til skolen senest én måned før permisjonen skal starte. </w:t>
      </w:r>
    </w:p>
    <w:p w14:paraId="7FC5CBC4" w14:textId="77777777" w:rsidR="0066677E" w:rsidRPr="00810DEC" w:rsidRDefault="0066677E" w:rsidP="0066677E">
      <w:pPr>
        <w:pStyle w:val="Default"/>
        <w:rPr>
          <w:rFonts w:ascii="Calibri" w:hAnsi="Calibri" w:cs="Calibri"/>
          <w:sz w:val="22"/>
          <w:szCs w:val="22"/>
        </w:rPr>
      </w:pPr>
      <w:r w:rsidRPr="00810DEC">
        <w:rPr>
          <w:rFonts w:ascii="Calibri" w:hAnsi="Calibri" w:cs="Calibri"/>
          <w:sz w:val="22"/>
          <w:szCs w:val="22"/>
        </w:rPr>
        <w:t xml:space="preserve">Rektor får delegert myndighet til å fatte vedtak i saker om elevpermisjon. For permisjoner med varighet på én dag, kan rektor delegere myndighet til å innvilge permisjon til elevens kontaktlærer. </w:t>
      </w:r>
    </w:p>
    <w:p w14:paraId="6227193C" w14:textId="49033953" w:rsidR="0066677E" w:rsidRPr="0066677E" w:rsidRDefault="0066677E" w:rsidP="0066677E">
      <w:pPr>
        <w:pStyle w:val="Overskrift1"/>
      </w:pPr>
      <w:r w:rsidRPr="0066677E">
        <w:t xml:space="preserve">§ 7 Klagerett </w:t>
      </w:r>
    </w:p>
    <w:p w14:paraId="572134F6" w14:textId="2C39B3A5" w:rsidR="001264DD" w:rsidRPr="0066677E" w:rsidRDefault="0066677E" w:rsidP="0066677E">
      <w:pPr>
        <w:rPr>
          <w:rFonts w:ascii="Calibri" w:hAnsi="Calibri" w:cs="Calibri"/>
        </w:rPr>
      </w:pPr>
      <w:r w:rsidRPr="0066677E">
        <w:rPr>
          <w:rFonts w:ascii="Calibri" w:hAnsi="Calibri" w:cs="Calibri"/>
        </w:rPr>
        <w:t>Behandling av søknad om permisjon er et enkeltvedtak som det kan klages på. En eventuell klage sendes til skolen v/rektor. Frist for å klage er 3 uker fra vedtaket kom frem til klager. Statsforvalteren i Agder er klageinstans for klage på vedtak etter opplæringsloven.</w:t>
      </w:r>
    </w:p>
    <w:p w14:paraId="666BF220" w14:textId="77777777" w:rsidR="0066677E" w:rsidRPr="0066677E" w:rsidRDefault="0066677E" w:rsidP="0066677E">
      <w:pPr>
        <w:rPr>
          <w:rFonts w:ascii="Calibri" w:hAnsi="Calibri" w:cs="Calibri"/>
        </w:rPr>
      </w:pPr>
    </w:p>
    <w:p w14:paraId="2F3E202D" w14:textId="1AD116E6" w:rsidR="0066677E" w:rsidRPr="0066677E" w:rsidRDefault="0066677E" w:rsidP="0066677E">
      <w:pPr>
        <w:pStyle w:val="Overskrift1"/>
      </w:pPr>
      <w:r w:rsidRPr="0066677E">
        <w:t>§</w:t>
      </w:r>
      <w:r>
        <w:t xml:space="preserve"> </w:t>
      </w:r>
      <w:r w:rsidRPr="0066677E">
        <w:t>8 Ikrafttredelse</w:t>
      </w:r>
    </w:p>
    <w:p w14:paraId="3D532D28" w14:textId="7D6527EC" w:rsidR="0066677E" w:rsidRPr="0066677E" w:rsidRDefault="0066677E" w:rsidP="0066677E">
      <w:pPr>
        <w:rPr>
          <w:rFonts w:ascii="Calibri" w:hAnsi="Calibri" w:cs="Calibri"/>
        </w:rPr>
      </w:pPr>
      <w:r w:rsidRPr="0066677E">
        <w:rPr>
          <w:rFonts w:ascii="Calibri" w:hAnsi="Calibri" w:cs="Calibri"/>
        </w:rPr>
        <w:t>Forskrift om permisjon fra grunnskoleopplæring gjelder fra 01.08.2024.</w:t>
      </w:r>
    </w:p>
    <w:sectPr w:rsidR="0066677E" w:rsidRPr="00666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B192D"/>
    <w:multiLevelType w:val="hybridMultilevel"/>
    <w:tmpl w:val="23D61532"/>
    <w:lvl w:ilvl="0" w:tplc="5E16E8AA">
      <w:start w:val="1"/>
      <w:numFmt w:val="lowerLetter"/>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015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7E"/>
    <w:rsid w:val="001264DD"/>
    <w:rsid w:val="00162ACD"/>
    <w:rsid w:val="002D1C1F"/>
    <w:rsid w:val="002E5D9C"/>
    <w:rsid w:val="0038727A"/>
    <w:rsid w:val="0066677E"/>
    <w:rsid w:val="007A77CD"/>
    <w:rsid w:val="00810DEC"/>
    <w:rsid w:val="008166EE"/>
    <w:rsid w:val="0086341B"/>
    <w:rsid w:val="00991521"/>
    <w:rsid w:val="00B86D8C"/>
    <w:rsid w:val="00DA4813"/>
    <w:rsid w:val="00E85E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47CB"/>
  <w15:chartTrackingRefBased/>
  <w15:docId w15:val="{7A16E0B7-8E8D-4D9D-BE7F-2A193EE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67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667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66677E"/>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66677E"/>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6677E"/>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6677E"/>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6677E"/>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6677E"/>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6677E"/>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677E"/>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66677E"/>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66677E"/>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66677E"/>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66677E"/>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66677E"/>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6677E"/>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6677E"/>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6677E"/>
    <w:rPr>
      <w:rFonts w:eastAsiaTheme="majorEastAsia" w:cstheme="majorBidi"/>
      <w:color w:val="272727" w:themeColor="text1" w:themeTint="D8"/>
    </w:rPr>
  </w:style>
  <w:style w:type="paragraph" w:styleId="Tittel">
    <w:name w:val="Title"/>
    <w:basedOn w:val="Normal"/>
    <w:next w:val="Normal"/>
    <w:link w:val="TittelTegn"/>
    <w:uiPriority w:val="10"/>
    <w:qFormat/>
    <w:rsid w:val="006667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6677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6677E"/>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6677E"/>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6677E"/>
    <w:pPr>
      <w:spacing w:before="160"/>
      <w:jc w:val="center"/>
    </w:pPr>
    <w:rPr>
      <w:i/>
      <w:iCs/>
      <w:color w:val="404040" w:themeColor="text1" w:themeTint="BF"/>
    </w:rPr>
  </w:style>
  <w:style w:type="character" w:customStyle="1" w:styleId="SitatTegn">
    <w:name w:val="Sitat Tegn"/>
    <w:basedOn w:val="Standardskriftforavsnitt"/>
    <w:link w:val="Sitat"/>
    <w:uiPriority w:val="29"/>
    <w:rsid w:val="0066677E"/>
    <w:rPr>
      <w:i/>
      <w:iCs/>
      <w:color w:val="404040" w:themeColor="text1" w:themeTint="BF"/>
    </w:rPr>
  </w:style>
  <w:style w:type="paragraph" w:styleId="Listeavsnitt">
    <w:name w:val="List Paragraph"/>
    <w:basedOn w:val="Normal"/>
    <w:uiPriority w:val="34"/>
    <w:qFormat/>
    <w:rsid w:val="0066677E"/>
    <w:pPr>
      <w:ind w:left="720"/>
      <w:contextualSpacing/>
    </w:pPr>
  </w:style>
  <w:style w:type="character" w:styleId="Sterkutheving">
    <w:name w:val="Intense Emphasis"/>
    <w:basedOn w:val="Standardskriftforavsnitt"/>
    <w:uiPriority w:val="21"/>
    <w:qFormat/>
    <w:rsid w:val="0066677E"/>
    <w:rPr>
      <w:i/>
      <w:iCs/>
      <w:color w:val="0F4761" w:themeColor="accent1" w:themeShade="BF"/>
    </w:rPr>
  </w:style>
  <w:style w:type="paragraph" w:styleId="Sterktsitat">
    <w:name w:val="Intense Quote"/>
    <w:basedOn w:val="Normal"/>
    <w:next w:val="Normal"/>
    <w:link w:val="SterktsitatTegn"/>
    <w:uiPriority w:val="30"/>
    <w:qFormat/>
    <w:rsid w:val="006667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66677E"/>
    <w:rPr>
      <w:i/>
      <w:iCs/>
      <w:color w:val="0F4761" w:themeColor="accent1" w:themeShade="BF"/>
    </w:rPr>
  </w:style>
  <w:style w:type="character" w:styleId="Sterkreferanse">
    <w:name w:val="Intense Reference"/>
    <w:basedOn w:val="Standardskriftforavsnitt"/>
    <w:uiPriority w:val="32"/>
    <w:qFormat/>
    <w:rsid w:val="0066677E"/>
    <w:rPr>
      <w:b/>
      <w:bCs/>
      <w:smallCaps/>
      <w:color w:val="0F4761" w:themeColor="accent1" w:themeShade="BF"/>
      <w:spacing w:val="5"/>
    </w:rPr>
  </w:style>
  <w:style w:type="paragraph" w:customStyle="1" w:styleId="Default">
    <w:name w:val="Default"/>
    <w:rsid w:val="0066677E"/>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2828</Characters>
  <Application>Microsoft Office Word</Application>
  <DocSecurity>0</DocSecurity>
  <Lines>23</Lines>
  <Paragraphs>6</Paragraphs>
  <ScaleCrop>false</ScaleCrop>
  <Company>IKT Agder</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Thorsen, Bjarne</dc:creator>
  <cp:keywords/>
  <dc:description/>
  <cp:lastModifiedBy>Thorsen, Bjarne</cp:lastModifiedBy>
  <cp:revision>7</cp:revision>
  <dcterms:created xsi:type="dcterms:W3CDTF">2024-05-22T12:30:00Z</dcterms:created>
  <dcterms:modified xsi:type="dcterms:W3CDTF">2024-05-31T07:07:00Z</dcterms:modified>
</cp:coreProperties>
</file>